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color w:val="auto"/>
          <w:sz w:val="44"/>
          <w:szCs w:val="44"/>
        </w:rPr>
      </w:pPr>
      <w:r>
        <w:rPr>
          <w:rFonts w:hint="eastAsia" w:ascii="宋体" w:hAnsi="宋体" w:eastAsia="宋体"/>
          <w:b/>
          <w:color w:val="auto"/>
          <w:sz w:val="44"/>
          <w:szCs w:val="44"/>
        </w:rPr>
        <w:t>项目需求书</w:t>
      </w:r>
    </w:p>
    <w:p>
      <w:pPr>
        <w:pStyle w:val="8"/>
        <w:numPr>
          <w:ilvl w:val="0"/>
          <w:numId w:val="1"/>
        </w:numPr>
        <w:ind w:firstLineChars="0"/>
        <w:rPr>
          <w:rFonts w:ascii="仿宋" w:hAnsi="仿宋" w:eastAsia="仿宋"/>
          <w:b/>
          <w:color w:val="auto"/>
          <w:sz w:val="32"/>
          <w:szCs w:val="32"/>
        </w:rPr>
      </w:pPr>
      <w:r>
        <w:rPr>
          <w:rFonts w:hint="eastAsia" w:ascii="仿宋" w:hAnsi="仿宋" w:eastAsia="仿宋"/>
          <w:b/>
          <w:color w:val="auto"/>
          <w:sz w:val="32"/>
          <w:szCs w:val="32"/>
        </w:rPr>
        <w:t>项目说明</w:t>
      </w:r>
    </w:p>
    <w:p>
      <w:pPr>
        <w:rPr>
          <w:rFonts w:ascii="仿宋" w:hAnsi="仿宋" w:eastAsia="仿宋"/>
          <w:color w:val="auto"/>
          <w:sz w:val="32"/>
          <w:szCs w:val="32"/>
        </w:rPr>
      </w:pPr>
      <w:r>
        <w:rPr>
          <w:rFonts w:hint="eastAsia" w:ascii="仿宋" w:hAnsi="仿宋" w:eastAsia="仿宋"/>
          <w:color w:val="auto"/>
          <w:sz w:val="32"/>
          <w:szCs w:val="32"/>
        </w:rPr>
        <w:t>开发内容：</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912"/>
        <w:gridCol w:w="5046"/>
        <w:gridCol w:w="875"/>
        <w:gridCol w:w="813"/>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04"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序号</w:t>
            </w:r>
          </w:p>
        </w:tc>
        <w:tc>
          <w:tcPr>
            <w:tcW w:w="1912"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项目内容</w:t>
            </w:r>
          </w:p>
        </w:tc>
        <w:tc>
          <w:tcPr>
            <w:tcW w:w="5046"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★交货期</w:t>
            </w:r>
          </w:p>
        </w:tc>
        <w:tc>
          <w:tcPr>
            <w:tcW w:w="875"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单位</w:t>
            </w:r>
          </w:p>
        </w:tc>
        <w:tc>
          <w:tcPr>
            <w:tcW w:w="813"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数量</w:t>
            </w:r>
          </w:p>
        </w:tc>
        <w:tc>
          <w:tcPr>
            <w:tcW w:w="1231" w:type="dxa"/>
            <w:vAlign w:val="center"/>
          </w:tcPr>
          <w:p>
            <w:pPr>
              <w:adjustRightInd w:val="0"/>
              <w:snapToGrid w:val="0"/>
              <w:spacing w:line="360" w:lineRule="auto"/>
              <w:jc w:val="center"/>
              <w:rPr>
                <w:rFonts w:ascii="仿宋" w:hAnsi="仿宋" w:eastAsia="仿宋"/>
                <w:bCs/>
                <w:color w:val="auto"/>
                <w:sz w:val="24"/>
              </w:rPr>
            </w:pPr>
            <w:bookmarkStart w:id="0" w:name="_Hlk62807223"/>
            <w:r>
              <w:rPr>
                <w:rFonts w:hint="eastAsia" w:ascii="仿宋" w:hAnsi="仿宋" w:eastAsia="仿宋"/>
                <w:bCs/>
                <w:color w:val="auto"/>
                <w:sz w:val="24"/>
              </w:rPr>
              <w:t>项目预算</w:t>
            </w:r>
            <w:bookmarkEnd w:id="0"/>
          </w:p>
          <w:p>
            <w:pPr>
              <w:adjustRightInd w:val="0"/>
              <w:snapToGrid w:val="0"/>
              <w:spacing w:line="360" w:lineRule="auto"/>
              <w:jc w:val="center"/>
              <w:rPr>
                <w:rFonts w:ascii="仿宋" w:hAnsi="仿宋" w:eastAsia="仿宋"/>
                <w:color w:val="auto"/>
              </w:rPr>
            </w:pPr>
            <w:r>
              <w:rPr>
                <w:rFonts w:hint="eastAsia" w:ascii="仿宋" w:hAnsi="仿宋" w:eastAsia="仿宋"/>
                <w:bCs/>
                <w:color w:val="auto"/>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704"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912" w:type="dxa"/>
            <w:vAlign w:val="center"/>
          </w:tcPr>
          <w:p>
            <w:pPr>
              <w:adjustRightInd w:val="0"/>
              <w:snapToGrid w:val="0"/>
              <w:spacing w:line="360" w:lineRule="auto"/>
              <w:jc w:val="center"/>
              <w:rPr>
                <w:rFonts w:hint="eastAsia" w:ascii="仿宋" w:hAnsi="仿宋" w:eastAsia="仿宋"/>
                <w:color w:val="auto"/>
                <w:sz w:val="24"/>
                <w:lang w:val="en-US" w:eastAsia="zh-Hans"/>
              </w:rPr>
            </w:pPr>
            <w:r>
              <w:rPr>
                <w:rFonts w:hint="eastAsia" w:ascii="仿宋" w:hAnsi="仿宋" w:eastAsia="仿宋"/>
                <w:bCs/>
                <w:color w:val="auto"/>
                <w:sz w:val="24"/>
              </w:rPr>
              <w:t>“云中班级”学生班级综合管理系统</w:t>
            </w:r>
          </w:p>
        </w:tc>
        <w:tc>
          <w:tcPr>
            <w:tcW w:w="5046" w:type="dxa"/>
            <w:vAlign w:val="center"/>
          </w:tcPr>
          <w:p>
            <w:pPr>
              <w:adjustRightInd w:val="0"/>
              <w:snapToGrid w:val="0"/>
              <w:spacing w:line="360" w:lineRule="auto"/>
              <w:jc w:val="left"/>
              <w:rPr>
                <w:rFonts w:ascii="仿宋" w:hAnsi="仿宋" w:eastAsia="仿宋"/>
                <w:bCs/>
                <w:color w:val="auto"/>
                <w:sz w:val="24"/>
              </w:rPr>
            </w:pPr>
            <w:r>
              <w:rPr>
                <w:rFonts w:hint="eastAsia" w:ascii="仿宋" w:hAnsi="仿宋" w:eastAsia="仿宋"/>
                <w:bCs/>
                <w:color w:val="auto"/>
                <w:sz w:val="24"/>
              </w:rPr>
              <w:t>合同签订生效后</w:t>
            </w:r>
            <w:r>
              <w:rPr>
                <w:rFonts w:hint="default" w:ascii="仿宋" w:hAnsi="仿宋" w:eastAsia="仿宋"/>
                <w:bCs/>
                <w:color w:val="auto"/>
                <w:sz w:val="24"/>
              </w:rPr>
              <w:t>4</w:t>
            </w:r>
            <w:r>
              <w:rPr>
                <w:rFonts w:hint="eastAsia" w:ascii="仿宋" w:hAnsi="仿宋" w:eastAsia="仿宋"/>
                <w:bCs/>
                <w:color w:val="auto"/>
                <w:sz w:val="24"/>
              </w:rPr>
              <w:t>个月内完成业务需求整理分析、系统的功能建设并投入实际试运行。（如因不可抗力因素，与需求方协商调整交货期）</w:t>
            </w:r>
          </w:p>
        </w:tc>
        <w:tc>
          <w:tcPr>
            <w:tcW w:w="875"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w:t>
            </w:r>
          </w:p>
        </w:tc>
        <w:tc>
          <w:tcPr>
            <w:tcW w:w="813" w:type="dxa"/>
            <w:vAlign w:val="center"/>
          </w:tcPr>
          <w:p>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231" w:type="dxa"/>
            <w:vAlign w:val="center"/>
          </w:tcPr>
          <w:p>
            <w:pPr>
              <w:adjustRightInd w:val="0"/>
              <w:snapToGrid w:val="0"/>
              <w:spacing w:line="360" w:lineRule="auto"/>
              <w:jc w:val="center"/>
              <w:rPr>
                <w:rFonts w:hint="default" w:ascii="仿宋" w:hAnsi="仿宋" w:eastAsia="仿宋"/>
                <w:bCs/>
                <w:color w:val="auto"/>
                <w:sz w:val="24"/>
              </w:rPr>
            </w:pPr>
            <w:r>
              <w:rPr>
                <w:rFonts w:hint="default" w:ascii="仿宋" w:hAnsi="仿宋" w:eastAsia="仿宋"/>
                <w:bCs/>
                <w:color w:val="auto"/>
                <w:sz w:val="24"/>
              </w:rPr>
              <w:t>8</w:t>
            </w:r>
            <w:r>
              <w:rPr>
                <w:rFonts w:hint="eastAsia" w:ascii="仿宋" w:hAnsi="仿宋" w:eastAsia="仿宋"/>
                <w:bCs/>
                <w:color w:val="auto"/>
                <w:sz w:val="24"/>
                <w:lang w:eastAsia="zh-CN"/>
              </w:rPr>
              <w:t>.</w:t>
            </w:r>
            <w:r>
              <w:rPr>
                <w:rFonts w:hint="default" w:ascii="仿宋" w:hAnsi="仿宋" w:eastAsia="仿宋"/>
                <w:bCs/>
                <w:color w:val="auto"/>
                <w:sz w:val="24"/>
              </w:rPr>
              <w:t>4778</w:t>
            </w:r>
          </w:p>
        </w:tc>
      </w:tr>
    </w:tbl>
    <w:p>
      <w:pPr>
        <w:adjustRightInd w:val="0"/>
        <w:snapToGrid w:val="0"/>
        <w:spacing w:line="360" w:lineRule="auto"/>
        <w:jc w:val="left"/>
        <w:rPr>
          <w:rFonts w:ascii="Times New Roman" w:hAnsi="Times New Roman" w:eastAsia="仿宋" w:cs="Times New Roman"/>
          <w:b/>
          <w:bCs/>
          <w:color w:val="auto"/>
          <w:kern w:val="44"/>
          <w:sz w:val="32"/>
          <w:szCs w:val="44"/>
        </w:rPr>
      </w:pPr>
    </w:p>
    <w:p>
      <w:pPr>
        <w:pStyle w:val="8"/>
        <w:numPr>
          <w:ilvl w:val="0"/>
          <w:numId w:val="1"/>
        </w:numPr>
        <w:ind w:firstLineChars="0"/>
        <w:rPr>
          <w:rFonts w:ascii="仿宋" w:hAnsi="仿宋" w:eastAsia="仿宋"/>
          <w:b/>
          <w:color w:val="auto"/>
          <w:sz w:val="32"/>
          <w:szCs w:val="32"/>
        </w:rPr>
      </w:pPr>
      <w:r>
        <w:rPr>
          <w:rFonts w:hint="eastAsia" w:ascii="仿宋" w:hAnsi="仿宋" w:eastAsia="仿宋"/>
          <w:b/>
          <w:color w:val="auto"/>
          <w:sz w:val="32"/>
          <w:szCs w:val="32"/>
        </w:rPr>
        <w:t>项目基本概况</w:t>
      </w:r>
    </w:p>
    <w:p>
      <w:pPr>
        <w:tabs>
          <w:tab w:val="left" w:pos="420"/>
        </w:tabs>
        <w:snapToGrid w:val="0"/>
        <w:spacing w:line="360" w:lineRule="auto"/>
        <w:rPr>
          <w:color w:val="auto"/>
          <w:sz w:val="28"/>
          <w:szCs w:val="28"/>
        </w:rPr>
      </w:pPr>
      <w:r>
        <w:rPr>
          <w:rFonts w:hint="eastAsia" w:ascii="仿宋" w:hAnsi="仿宋" w:eastAsia="仿宋" w:cs="Times New Roman"/>
          <w:b/>
          <w:bCs/>
          <w:color w:val="auto"/>
          <w:sz w:val="32"/>
          <w:szCs w:val="32"/>
          <w:lang w:eastAsia="zh-CN"/>
        </w:rPr>
        <w:t>“云中班级”学生班级综合管理系统</w:t>
      </w:r>
      <w:bookmarkStart w:id="3" w:name="_GoBack"/>
      <w:bookmarkEnd w:id="3"/>
      <w:r>
        <w:rPr>
          <w:rFonts w:hint="eastAsia" w:ascii="仿宋" w:hAnsi="仿宋" w:eastAsia="仿宋" w:cs="Times New Roman"/>
          <w:b/>
          <w:bCs/>
          <w:color w:val="auto"/>
          <w:sz w:val="32"/>
          <w:szCs w:val="32"/>
        </w:rPr>
        <w:t>是一款面向学校、教师和学生的综合性学生管理系统。该系统旨在提供一个便捷、高效的平台，帮助学校、教师和学生更好地管理、组织和参与班级活动、校内活动以及学生评教等各项工作。通过集成多个功能模块，</w:t>
      </w:r>
      <w:r>
        <w:rPr>
          <w:rFonts w:hint="eastAsia" w:ascii="仿宋" w:hAnsi="仿宋" w:eastAsia="仿宋" w:cs="Times New Roman"/>
          <w:b/>
          <w:bCs/>
          <w:color w:val="auto"/>
          <w:sz w:val="32"/>
          <w:szCs w:val="32"/>
          <w:lang w:eastAsia="zh-CN"/>
        </w:rPr>
        <w:t>“云中班级”学生班级综合管理系统</w:t>
      </w:r>
      <w:r>
        <w:rPr>
          <w:rFonts w:hint="eastAsia" w:ascii="仿宋" w:hAnsi="仿宋" w:eastAsia="仿宋" w:cs="Times New Roman"/>
          <w:b/>
          <w:bCs/>
          <w:color w:val="auto"/>
          <w:sz w:val="32"/>
          <w:szCs w:val="32"/>
        </w:rPr>
        <w:t>致力于优化学校和班级的管理流程，提升教育教学质量，促进学生的综合素质发展。</w:t>
      </w:r>
    </w:p>
    <w:p>
      <w:pPr>
        <w:pStyle w:val="7"/>
        <w:spacing w:line="360" w:lineRule="auto"/>
        <w:outlineLvl w:val="0"/>
        <w:rPr>
          <w:rFonts w:eastAsia="仿宋"/>
          <w:b/>
          <w:color w:val="auto"/>
          <w:spacing w:val="0"/>
          <w:kern w:val="44"/>
          <w:sz w:val="32"/>
          <w:szCs w:val="44"/>
        </w:rPr>
      </w:pPr>
      <w:bookmarkStart w:id="1" w:name="_Toc729"/>
      <w:bookmarkStart w:id="2" w:name="_Toc14693"/>
      <w:r>
        <w:rPr>
          <w:rFonts w:hint="eastAsia" w:eastAsia="仿宋"/>
          <w:b/>
          <w:color w:val="auto"/>
          <w:spacing w:val="0"/>
          <w:kern w:val="44"/>
          <w:sz w:val="32"/>
          <w:szCs w:val="44"/>
        </w:rPr>
        <w:t>三、系统需求</w:t>
      </w:r>
      <w:bookmarkEnd w:id="1"/>
      <w:bookmarkEnd w:id="2"/>
      <w:r>
        <w:rPr>
          <w:rFonts w:hint="eastAsia" w:eastAsia="仿宋"/>
          <w:b/>
          <w:color w:val="auto"/>
          <w:spacing w:val="0"/>
          <w:kern w:val="44"/>
          <w:sz w:val="32"/>
          <w:szCs w:val="44"/>
        </w:rPr>
        <w:t xml:space="preserve"> （可根据实际修改表格）</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6"/>
        <w:gridCol w:w="2055"/>
        <w:gridCol w:w="2035"/>
        <w:gridCol w:w="36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230" w:type="pct"/>
            <w:tcBorders>
              <w:top w:val="single" w:color="76933C" w:sz="4" w:space="0"/>
              <w:left w:val="single" w:color="76933C" w:sz="4" w:space="0"/>
              <w:bottom w:val="single" w:color="76933C" w:sz="4" w:space="0"/>
              <w:right w:val="single" w:color="76933C" w:sz="4" w:space="0"/>
            </w:tcBorders>
            <w:shd w:val="clear" w:color="auto" w:fill="76933C"/>
            <w:noWrap/>
            <w:vAlign w:val="center"/>
          </w:tcPr>
          <w:p>
            <w:pPr>
              <w:keepNext w:val="0"/>
              <w:keepLines w:val="0"/>
              <w:widowControl/>
              <w:suppressLineNumbers w:val="0"/>
              <w:jc w:val="left"/>
              <w:textAlignment w:val="center"/>
              <w:rPr>
                <w:rFonts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序号</w:t>
            </w:r>
          </w:p>
        </w:tc>
        <w:tc>
          <w:tcPr>
            <w:tcW w:w="1281" w:type="pct"/>
            <w:tcBorders>
              <w:top w:val="single" w:color="76933C" w:sz="4" w:space="0"/>
              <w:left w:val="nil"/>
              <w:bottom w:val="nil"/>
              <w:right w:val="single" w:color="76933C" w:sz="4" w:space="0"/>
            </w:tcBorders>
            <w:shd w:val="clear" w:color="auto" w:fill="76933C"/>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模块</w:t>
            </w:r>
          </w:p>
        </w:tc>
        <w:tc>
          <w:tcPr>
            <w:tcW w:w="1269" w:type="pct"/>
            <w:tcBorders>
              <w:top w:val="single" w:color="76933C" w:sz="4" w:space="0"/>
              <w:left w:val="single" w:color="76933C" w:sz="4" w:space="0"/>
              <w:bottom w:val="single" w:color="76933C" w:sz="4" w:space="0"/>
              <w:right w:val="single" w:color="76933C" w:sz="4" w:space="0"/>
            </w:tcBorders>
            <w:shd w:val="clear" w:color="auto" w:fill="76933C"/>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功能项</w:t>
            </w:r>
          </w:p>
        </w:tc>
        <w:tc>
          <w:tcPr>
            <w:tcW w:w="2218" w:type="pct"/>
            <w:tcBorders>
              <w:top w:val="single" w:color="76933C" w:sz="4" w:space="0"/>
              <w:left w:val="single" w:color="76933C" w:sz="4" w:space="0"/>
              <w:bottom w:val="single" w:color="76933C" w:sz="4" w:space="0"/>
              <w:right w:val="single" w:color="76933C" w:sz="4" w:space="0"/>
            </w:tcBorders>
            <w:shd w:val="clear" w:color="auto" w:fill="76933C"/>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0" w:type="pct"/>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1</w:t>
            </w:r>
          </w:p>
        </w:tc>
        <w:tc>
          <w:tcPr>
            <w:tcW w:w="1281" w:type="pct"/>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云中班级管理后台</w:t>
            </w: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后台模型设计</w:t>
            </w:r>
          </w:p>
        </w:tc>
        <w:tc>
          <w:tcPr>
            <w:tcW w:w="2218" w:type="pct"/>
            <w:tcBorders>
              <w:top w:val="nil"/>
              <w:left w:val="nil"/>
              <w:bottom w:val="nil"/>
              <w:right w:val="nil"/>
            </w:tcBorders>
            <w:shd w:val="clear" w:color="auto" w:fill="auto"/>
            <w:noWrap/>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开发存储数据库模型和关系设计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后台接口设计</w:t>
            </w:r>
          </w:p>
        </w:tc>
        <w:tc>
          <w:tcPr>
            <w:tcW w:w="2218" w:type="pct"/>
            <w:tcBorders>
              <w:top w:val="nil"/>
              <w:left w:val="nil"/>
              <w:bottom w:val="nil"/>
              <w:right w:val="nil"/>
            </w:tcBorders>
            <w:shd w:val="clear" w:color="auto" w:fill="auto"/>
            <w:noWrap/>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后端的接口设计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设计并实现导入学生数据功能，支持将学生数据以指定格式导入系统；</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提供添加学生数据功能，允许手动添加学生信息并保存到系统中；</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实现学生数据管理功能，包括查看、编辑和删除学生信息；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提供对学生数据的搜索和筛选功能，方便用户快速定位所需信息；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针对学生数据的特点，进行相关的数据验证和异常处理，保证数据的准确性和完整性；</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实现学生数据的导出功能，支持将学生数据导出为excel的文件。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实现班级管理功能，包括班级信息的添加、编辑和删除；</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实现班主任信息的绑定功能，允许管理员在班级信息中指定班主任；</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实现班级内容的管理功能，允许管理员编辑班级的介绍、相册等内容；</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实现班级荣誉的管理功能，允许管理员添加和编辑班级的荣誉信息；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实现班级学生的管理功能，允许管理员查看和编辑班级学生的信息，如学生班级职位等。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消息通知管理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根据权限，可由学院、班主任、任课老师发起消息通知；</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可对不同范围的学生或老师进行消息通知；</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可以设置消息通知的发送方式，包括定时、实时、定期发起。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班级活动管理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创建班级活动功能，包括添加活动的时间、地点、内容等信息；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编辑班级活动功能，可修改活动的时间、地点、内容等信息；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删除班级活动功能，可删除不需要的班级活动；</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查看班级活动详细信息功能，包括查看活动时间、地点、参与人员等详细信息；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管理活动参与者功能，包括添加或删除参与者；</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发布活动通知功能，可以将活动信息发送给参与者；</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收集活动反馈功能，可收集参与者对活动的反馈信息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校内活动管理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活动发布：提供学校管理员发布校园活动的功能，包括填写活动信息、时间、地点、主办方等，方便学生及时了解活动信息；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活动报名：提供学生在线报名等功能，可以方便地参与活动；</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活动组织：提供教师进行活动的组织、管理学生报名信息及统计数据的功能，方便活动的顺利进行；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投票管理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创建投票：提供创建投票的功能，包括投票名称、投票描述、投票选项等；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发布投票：提供将创建的投票发布给班级学生进行投票的功能；</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跟踪投票结果：提供实时的投票结果统计和展示，包括投票选项和投票人数等；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管理投票：提供管理投票的功能，包括修改投票、删除投票等；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问卷管理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可以快速创建问卷，并对问卷标题、内容和时间进行设置；</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可以对问卷内容进行编辑，支持文本图片结合的内容录入，并支持多选和单选；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支持实时发布问卷，并选择是否进行通知；</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支持查看已发布的问卷和相关统计数据，如已回答人数、回答率、各选项选择人数等；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支持问卷结果导出，方便教师进行数据分析和处理；</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支持问卷定时发布和定时关闭功能，可以设置具体的时间和日期，自动进行问卷发布和关闭。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学生评教管理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实现一个平时成绩管理功能，老师可以按照课程对学生进行评分，并能够查看未给予评分的学生列表。</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实现一个成绩查询功能，老师可以按照课程的形式查询自己对学生的评分，并可以进行排序、过滤等操作。</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实现一个学生评教统计分析功能，根据学生的评教信息进行课程的统计分析，例如平均得分、得分排名等。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实现一个学生评教数据表生成功能，将学生的评教信息整理成数据表，并提供下载或导出的功能。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收集资料管理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教师可以创建一个收集资料的任务，并设置任务的标题、截止日期等信息；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教师可以选择指定的学生或者班级范围，向这些学生发起任务通知，通知可以通过系统消息、邮件等方式发送；</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学生收到任务通知后，可以进入系统填写资料，可以是文本输入、上传文件等形式，填写完成后提交；</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教师可以在系统中查看每个学生提交的资料并下载或导出。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辅导员日志</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管理员可以在系统中查看辅导员记录的工作内容，包括每个辅导员记录的日常工作、辅导员对学生的帮助等。管理员也可以选择将这些工作内容导出为文件，以便进行备份或进一步分析。这样可以帮助管理员更好地了解辅导员的工作情况，为学校的管理提供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班级评选规则管理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可以让管理员在平台上创建、编辑、删除班级评选规则，包括一级指标、二级指标、得分等信息。在该模块中，可以使用树形结构展示指标的层级关系，并通过设置得分、填写最大值和总分等参数，对每个指标进行量化管理和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班级画像</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班级画像模块功能是通过收集班级的各种数据，如班级的思想建设、组织建设、班风建设、学风建设等指标，根据平台的评选指标规则进行打分和排名，以此来综合评价班级的整体素质和水平。</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同时，班级画像还可以将各个班级的排名以数据大屏展示，帮助教师更好地了解班级的整体情况，以便更好地制定教学计划和管理班级。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学生预警</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根据学生的分数进行预警：设置学生的预警分数线，一旦学生的分数低于预警线，系统会自动向班主任和学生发送通知进行提醒。</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根据学生的考勤记录进行预警：设置学生的预警考勤次数，一旦学生的考勤记录达到预警次数，系统会自动向班主任和学生发送通知进行提醒。</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根据学生的综合素质进行预警：设置学生的综合素质评分线，一旦学生的综合素质评分低于预警线，系统会自动向班主任和学生发送通知进行提醒。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提供用户管理功能，包括新增用户、修改用户资料、删除用户、权限分配等；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角色管理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提供角色管理功能，可以使用不同的角色对应不同的权限，从而简化管理的复杂性；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菜单管理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对系统菜单做出相应的管理，可以方便的添加菜单、编辑菜单及菜单权限管理等；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部门管理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处理和维护系统中的部门信息，Interface，类型定义、部门设置等；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字典管理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专门管理系统内部所有可以重复使用的数据，可以方便的对其进行维护和添加新词汇；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参数设置</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对系统内的参数进行设置，可以按需要自定义系统参数，让系统更容易适应使用者的要求；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日志管理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可以追踪系统的所有操作，以便于发现并纠正出现的错误；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welink学生端</w:t>
            </w: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通知事项</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查看班级通知：学生可以在该模块中查看班级发布的通知，并了解通知的内容和截止时间等信息。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接收提醒：当班级发布重要通知或任务时，系统会向学生发送提醒消息，帮助学生及时了解和完成任务。</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管理通知：学生可以将已读通知标记为已读，并可以将重要通知加星标记，以便更好地管理通知信息。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我的班级</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查看班级基本信息，例如班级名称、班级所在学校、班级人数等。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查看班主任信息，例如班主任姓名、联系方式等。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查看班级成员列表，例如学生姓名、学号、联系方式等。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编辑班级信息，例如具有权限的班长可修改班级名称、添加或删除班级成员等。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班级活动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查看班级活动的详细信息，如活动名称、时间、地点、参与人员等；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添加新的班级活动，设置活动名称、时间、地点、参与人员等信息；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删除已有的班级活动；</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编辑已有的班级活动，修改活动信息；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统计分析班级活动数据，了解班级活动的情况，为管理者提供数据支持。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我的信息</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学生个人信息的展示：包括姓名、性别、出生日期、家庭住址等基本信息；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学生教育经历：包括入学时间、毕业时间、在校表现、荣誉奖励等信息；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学生学业成绩：包括学生各门课程的成绩、排名、学分绩点等信息；</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学生考勤记录：包括学生请假、迟到、早退等情况的记录；</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学生家庭信息：包括学生家庭成员、联系方式等信息。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我的综合素质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学生可以查看自己在各个维度上的综合素质得分情况，如人文艺术、劳动实践、思想政治、技术技能、志愿服务、身心健康；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校内活动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可以通过平台的校内活动模块查看已发布的校内活动的详细信息，并选择参与感兴趣的活动。活动详情页面通常包含活动的基本信息（如标题、时间、地点、主办方等）、活动的具体内容介绍等。同时，如果活动有相关的图片或视频资料，也可以在该页面中进行浏览和查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230" w:type="pct"/>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2</w:t>
            </w: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教师评教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做跳转至计算机教师教学评价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我的投票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可以在其中查看需要参与的投票信息，并对投票进行选择提交。例如，投票的主题、选项、截止日期等信息都可以在该模块中查看，学生可以根据自己的意愿进行选择并进行投票，系统会自动记录学生的投票信息。同时，学生也可以查看之前自己投过的票的记录。这个模块的设计可以帮助学生更好地参与学校的民主管理，增强学生的参与感和荣誉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我的问卷</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可以在该模块中查看需要参与的问卷信息，并进行选择提交，进行记录。通常，问卷模块会列出问卷的标题、描述、截止日期等信息，学生可以根据自己的需求进行选择并填写相关内容。填写完成后，系统会对填写情况进行记录，以便管理员进行统计和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收集资料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这个功能描述可能是指学生或者其他用户需要按照特定的格式提交一些资料，可以从系统中下载相应的模板文件，并将自己的数据填写在模板中，最后上传到系统中进行提交和收集。这样可以确保提交的数据格式一致，方便管理者进行后续的处理和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班级排行榜</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综合素质排名：综合素质排名是通过对学生的综合素质进行评估，并将学生按照评估结果进行排名。评估综合素质可以从多个方面入手，例如学生的人文艺术、劳动实践、思想政治、技术技能、志愿服务、身心健康等。排名结果可以帮助学生和学院更加全面地了解学生的综合素质，以便更好地制定学习计划和提高学生的综合素质。</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学业排名：学业排名是通过对学生的学习成绩进行评估，并将学生按照成绩进行排名。排名结果可以帮助学生和学院更加全面地了解学生的学习水平，以便更好地制定学习计划和提高学生的学习成绩。</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考勤排名：考勤排名是通过对学生的考勤情况进行评估，并将学生按照考勤情况进行排名。评估考勤情况可以从多个方面入手，例如迟到早退、请假缺课等。排名结果可以帮助学生和学院更加全面地了解学生的考勤情况，以便更好地制定学习计划和提高学生的出勤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荣誉墙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上传自己的荣誉至班级荣誉墙后，需要等待审核通过后才能挂靠在班级的信息里展示。审核可以由班主任或其他管理者完成，确保所有展示在班级荣誉墙上的荣誉都是真实可信的。这样，学生可以更好地展示自己的才能和成就，同时也可以增强班级凝聚力和集体荣誉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共享资料库</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共享资料模块可以让用户查看和共享班级资料。学生可以在该模块中查看和下载班级共享的资料，例如课件、笔记、习题等。同时，学生也可以上传自己的资料到班级共享资料中，与班级成员共享学习资源，提高学习效率。这些共享资料可以通过管理员进行审核，确保内容的合法性和准确性，以便更好地为学生提供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学生预警</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可以在系统中查看到对自己发起的预警信息，并在需要时接收到相关的通知提醒。例如，如果学生的考勤、成绩或综合素质等出现异常情况，系统会根据预设的预警规则，自动向班主任和学生发送通知提醒，以便及时采取措施加以改善。学生可以在系统中查看这些预警信息，并进行相应的处理和反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录取报到</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新生可以通过学校提供的注册页面，输入自己的个人信息，例如姓名、性别、出生日期、联系方式等，并选择自己所在的班级进行注册。注册完成后，学生的信息会被添加到班级学生名单中，班主任可以对其进行管理和监督。同时，系统也会根据学生的信息自动生成学生账号，方便学生登录云中班级平台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weliink教师端</w:t>
            </w: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通知事项</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教师也可以使用班级管理系统来跟踪和管理班级通知。教师可以使用系统发布通知、作业、考试安排等信息，并选择接收通知的对象，例如全班或个别学生。教师还可以通过系统查看学生的通知阅读情况和作业提交情况，以便及时跟进和反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班级管理</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信息模块功能是为教师提供一个可以方便查看、管理班级信息的平台。教师可以通过该模块查看班级的基本信息，如班级名称、班级人数、班级所在学校、班主任姓名等，以便更好地了解班级的情况。此外，教师还可以在该模块中管理班级信息，如修改班级名称、增加或删除学生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班级活动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可以查看班级活动的详细信息。例如，可以查看活动时间，活动地点，活动内容，活动参与者等信息，还可以添加新的活动，删除已有的活动，编辑活动信息等。此外，还可以使用该模块进行班级活动的统计分析，帮助教师跟更好地管理班级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我的信息</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教师信息详情模块功能是提供教师的个人信息，包括姓名、性别、出生日期、联系方式等。此外，还可以提供教师的其他相关信息，以便平台对教师的信息进行全面监督；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发布通知</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主任、任课老师等教师可以根据权限对不同范围的学生进行消息通知，通知的发起可以选择定时、实时或定期发起。例如，教师可以通过系统向全班或特定学生发送通知，通知的内容可以是作业提醒、考试安排、活动通知等。通过消息通知功能，教师可以更方便地与学生进行沟通和交流，提高教学效率和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学生列表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可以让教师或者管理员选择特定班级，并查看该班级内所有学生的信息，如学生姓名、性别、学号、家庭住址等。这有助于教师或者管理员更好地了解班级学生的整体情况，进行更好的管理和教学工作。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3</w:t>
            </w: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学生评教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老师可以通过系统记录学生的平时表现，给予平时分数，并根据平时分数对学生进行排名。同时，系统也会提醒老师哪些学生还未被评分，以便老师及时完成评分任务。这可以帮助老师更好地了解学生的学习情况和表现，对学生进行针对性的指导和帮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教师评教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做跳转至计算机教师教学评价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问卷调查</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班级问卷管理模块主要是为了支持教师便捷地开设、编辑、发布班级问卷，从而方便教师了解学生的学习情况。该模块包含以下功能：</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1. 可以快速创建问卷，并对问卷标题、内容和时间进行设置；</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2. 可以对问卷内容进行编辑，支持文本图片结合的内容录入，并支持多选和单选；</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3. 支持实时发布问卷，并选择是否进行通知；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发起投票</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投票管理模块是一个用于管理班级投票的工具。它可以帮助老师快速创建投票，并跟踪投票结果。它还可以帮助老师收集学生的意见，以便更好地改进课堂教学。此外，它还可以帮助老师更有效地管理班级活动，如组织班级旅行、组织班级比赛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收集资料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教师可以在班级管理系统中创建收集资料的任务，并上传资料模板。学生在收到通知后可以下载模板、填写资料后再次上传至系统中进行提交。教师可以随时查看学生的提交情况，并对学生的资料进行评价和反馈。这个功能可以帮助教师更好地管理学生的作业和资料，同时也方便了学生对资料的整理和提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班级评选</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参与班级评选的班级可以根据平台制定的指标树，填写相应的指标情况，用于评选排名。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上传共享资料</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共享资料库模块可以让教师上传和分享各种资料，例如课件、作业、参考资料等。学生可以在共享资料库中下载这些资料。这样可以更好地支持学生的学习，提高课堂效率和教学质量。同时，共享资料库也方便了教师之间的交流和合作，促进了教学资源的共享和共同开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班级荣誉</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主任可以通过班级管理系统审核学生上传的荣誉信息，并决定是否将其展示在班级的荣誉墙上。这有助于激励学生更加努力学习和表现，同时也可以展示班级的整体成就。班主任可以根据具体情况决定如何审核和展示学生的荣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230" w:type="pct"/>
            <w:vMerge w:val="continue"/>
            <w:tcBorders>
              <w:top w:val="nil"/>
              <w:left w:val="nil"/>
              <w:bottom w:val="nil"/>
              <w:right w:val="nil"/>
            </w:tcBorders>
            <w:shd w:val="clear" w:color="auto" w:fill="auto"/>
            <w:noWrap/>
            <w:vAlign w:val="center"/>
          </w:tcPr>
          <w:p>
            <w:pPr>
              <w:jc w:val="center"/>
              <w:rPr>
                <w:rFonts w:hint="default" w:ascii="微软雅黑" w:hAnsi="微软雅黑" w:eastAsia="微软雅黑" w:cs="微软雅黑"/>
                <w:i w:val="0"/>
                <w:iCs w:val="0"/>
                <w:color w:val="000000"/>
                <w:sz w:val="22"/>
                <w:szCs w:val="22"/>
                <w:u w:val="none"/>
              </w:rPr>
            </w:pPr>
          </w:p>
        </w:tc>
        <w:tc>
          <w:tcPr>
            <w:tcW w:w="1281" w:type="pct"/>
            <w:vMerge w:val="continue"/>
            <w:tcBorders>
              <w:top w:val="nil"/>
              <w:left w:val="nil"/>
              <w:bottom w:val="nil"/>
              <w:right w:val="nil"/>
            </w:tcBorders>
            <w:shd w:val="clear" w:color="auto" w:fill="auto"/>
            <w:vAlign w:val="center"/>
          </w:tcPr>
          <w:p>
            <w:pPr>
              <w:jc w:val="center"/>
              <w:rPr>
                <w:rFonts w:hint="default" w:ascii="微软雅黑" w:hAnsi="微软雅黑" w:eastAsia="微软雅黑" w:cs="微软雅黑"/>
                <w:i w:val="0"/>
                <w:iCs w:val="0"/>
                <w:color w:val="000000"/>
                <w:sz w:val="22"/>
                <w:szCs w:val="22"/>
                <w:u w:val="none"/>
              </w:rPr>
            </w:pPr>
          </w:p>
        </w:tc>
        <w:tc>
          <w:tcPr>
            <w:tcW w:w="1269"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学生预警数据</w:t>
            </w:r>
          </w:p>
        </w:tc>
        <w:tc>
          <w:tcPr>
            <w:tcW w:w="2218" w:type="pct"/>
            <w:tcBorders>
              <w:top w:val="nil"/>
              <w:left w:val="nil"/>
              <w:bottom w:val="nil"/>
              <w:right w:val="nil"/>
            </w:tcBorders>
            <w:shd w:val="clear" w:color="auto" w:fill="auto"/>
            <w:vAlign w:val="center"/>
          </w:tcPr>
          <w:p>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班级预警模块是一个用于帮助教师及时了解学生学习、生活等方面的情况，发现问题并及时进行干预的工具。如果学生达到了预警指标，系统会自动生成预警信息，并提供给教师进行处理。教师可以通过预警模块及时与学生进行交流，了解学生的实际情况，并根据情况制定相应的解决方案，以帮助学生顺利完成学业。</w:t>
            </w:r>
          </w:p>
        </w:tc>
      </w:tr>
    </w:tbl>
    <w:p>
      <w:pPr>
        <w:rPr>
          <w:rFonts w:ascii="仿宋" w:hAnsi="仿宋" w:eastAsia="仿宋"/>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73BE2"/>
    <w:multiLevelType w:val="multilevel"/>
    <w:tmpl w:val="3D273BE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JjZmJjNjUxNjYzNzE0NjM4MmZlYzBjZGMxNzBiYWIifQ=="/>
  </w:docVars>
  <w:rsids>
    <w:rsidRoot w:val="002513DD"/>
    <w:rsid w:val="000A4897"/>
    <w:rsid w:val="001D2197"/>
    <w:rsid w:val="002513DD"/>
    <w:rsid w:val="00300EBB"/>
    <w:rsid w:val="00380A54"/>
    <w:rsid w:val="004A1CCA"/>
    <w:rsid w:val="007247A7"/>
    <w:rsid w:val="007262EC"/>
    <w:rsid w:val="007D3514"/>
    <w:rsid w:val="00962155"/>
    <w:rsid w:val="00D75F27"/>
    <w:rsid w:val="00D97A0A"/>
    <w:rsid w:val="00DA07EE"/>
    <w:rsid w:val="00DA1D31"/>
    <w:rsid w:val="00E718B8"/>
    <w:rsid w:val="00E9728F"/>
    <w:rsid w:val="00EE114D"/>
    <w:rsid w:val="00F55486"/>
    <w:rsid w:val="00FF5E75"/>
    <w:rsid w:val="57FAE9DB"/>
    <w:rsid w:val="5A7B3E91"/>
    <w:rsid w:val="BF7E44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表格文字"/>
    <w:basedOn w:val="1"/>
    <w:qFormat/>
    <w:uiPriority w:val="0"/>
    <w:pPr>
      <w:spacing w:before="25" w:after="25"/>
      <w:jc w:val="left"/>
    </w:pPr>
    <w:rPr>
      <w:rFonts w:ascii="Times New Roman" w:hAnsi="Times New Roman" w:eastAsia="宋体" w:cs="Times New Roman"/>
      <w:bCs/>
      <w:spacing w:val="10"/>
      <w:kern w:val="0"/>
      <w:sz w:val="24"/>
      <w:szCs w:val="20"/>
    </w:rPr>
  </w:style>
  <w:style w:type="paragraph" w:styleId="8">
    <w:name w:val="List Paragraph"/>
    <w:basedOn w:val="1"/>
    <w:qFormat/>
    <w:uiPriority w:val="34"/>
    <w:pPr>
      <w:ind w:firstLine="420" w:firstLineChars="200"/>
    </w:pPr>
  </w:style>
  <w:style w:type="character" w:customStyle="1" w:styleId="9">
    <w:name w:val="批注框文本 字符"/>
    <w:basedOn w:val="6"/>
    <w:link w:val="2"/>
    <w:semiHidden/>
    <w:uiPriority w:val="99"/>
    <w:rPr>
      <w:sz w:val="18"/>
      <w:szCs w:val="18"/>
    </w:rPr>
  </w:style>
  <w:style w:type="character" w:customStyle="1" w:styleId="10">
    <w:name w:val="页眉 字符"/>
    <w:basedOn w:val="6"/>
    <w:link w:val="4"/>
    <w:uiPriority w:val="99"/>
    <w:rPr>
      <w:sz w:val="18"/>
      <w:szCs w:val="18"/>
    </w:rPr>
  </w:style>
  <w:style w:type="character" w:customStyle="1" w:styleId="11">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Words>
  <Characters>184</Characters>
  <Lines>1</Lines>
  <Paragraphs>1</Paragraphs>
  <TotalTime>47</TotalTime>
  <ScaleCrop>false</ScaleCrop>
  <LinksUpToDate>false</LinksUpToDate>
  <CharactersWithSpaces>215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2023-06-19T23:19:00Z</dcterms:created>
  <dc:creator>薛阳</dc:creator>
  <cp:lastModifiedBy>吴国庆</cp:lastModifiedBy>
  <dcterms:modified xsi:type="dcterms:W3CDTF">2023-09-14T08:38:26Z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13B01ECCD34E94AB7AF1B064E5BCE955</vt:lpwstr>
  </property>
</Properties>
</file>